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4" w:rsidRPr="00483393" w:rsidRDefault="00F92DB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  <w:r w:rsidRPr="00483393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QUALIFICATIONS AND EXPERIENCE OF PETER DESMOND BATES</w:t>
      </w:r>
    </w:p>
    <w:p w:rsidR="00F92DB4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B732B" w:rsidRDefault="00FB732B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B732B" w:rsidRPr="00483393" w:rsidRDefault="00FB732B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On 1 February 2002, I began practising as a valuer. On 13 February 2007, I became a Registered Valuer (NZ). 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have been</w:t>
      </w:r>
      <w:r w:rsidRPr="00483393">
        <w:rPr>
          <w:rFonts w:asciiTheme="minorHAnsi" w:hAnsiTheme="minorHAnsi" w:cstheme="minorHAnsi"/>
          <w:szCs w:val="22"/>
        </w:rPr>
        <w:t xml:space="preserve"> a Senior Valuer at Auckland City Council, a Valuation Tutor at Massey University and a Senior Valuer at the largest valuation company in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On 21 January 2009, I was conferred Associate Member status of the New Zealand Institute of Valuers (‘</w:t>
      </w:r>
      <w:r w:rsidRPr="00483393">
        <w:rPr>
          <w:rFonts w:asciiTheme="minorHAnsi" w:hAnsiTheme="minorHAnsi" w:cstheme="minorHAnsi"/>
          <w:b/>
          <w:szCs w:val="22"/>
        </w:rPr>
        <w:t>NZIV</w:t>
      </w:r>
      <w:r w:rsidRPr="00483393">
        <w:rPr>
          <w:rFonts w:asciiTheme="minorHAnsi" w:hAnsiTheme="minorHAnsi" w:cstheme="minorHAnsi"/>
          <w:szCs w:val="22"/>
        </w:rPr>
        <w:t>’).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In 2010, I launched my own valuation and property consultancy practice. My valuation company maintains a diverse client base to maintain a balanced perspective.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Over the last </w:t>
      </w:r>
      <w:r w:rsidR="006D1163">
        <w:rPr>
          <w:rFonts w:asciiTheme="minorHAnsi" w:hAnsiTheme="minorHAnsi" w:cstheme="minorHAnsi"/>
          <w:szCs w:val="22"/>
        </w:rPr>
        <w:t>17</w:t>
      </w:r>
      <w:r w:rsidRPr="00483393">
        <w:rPr>
          <w:rFonts w:asciiTheme="minorHAnsi" w:hAnsiTheme="minorHAnsi" w:cstheme="minorHAnsi"/>
          <w:szCs w:val="22"/>
        </w:rPr>
        <w:t xml:space="preserve"> years or so, I have valued a wide variety of property types, including: luxury high value clif</w:t>
      </w:r>
      <w:r w:rsidR="00FB732B">
        <w:rPr>
          <w:rFonts w:asciiTheme="minorHAnsi" w:hAnsiTheme="minorHAnsi" w:cstheme="minorHAnsi"/>
          <w:szCs w:val="22"/>
        </w:rPr>
        <w:t>ftop and beachfront residential,</w:t>
      </w:r>
      <w:r w:rsidRPr="00483393">
        <w:rPr>
          <w:rFonts w:asciiTheme="minorHAnsi" w:hAnsiTheme="minorHAnsi" w:cstheme="minorHAnsi"/>
          <w:szCs w:val="22"/>
        </w:rPr>
        <w:t xml:space="preserve"> subdivision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institutional</w:t>
      </w:r>
      <w:r w:rsidRPr="00483393">
        <w:rPr>
          <w:rFonts w:asciiTheme="minorHAnsi" w:hAnsiTheme="minorHAnsi" w:cstheme="minorHAnsi"/>
          <w:szCs w:val="22"/>
        </w:rPr>
        <w:t xml:space="preserve"> portfolios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high-rise apartment complexes through all stages of development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lifestyle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childcare and medical centres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commercial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industrial and retail properties.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My experience includes many unusual valuation projects: a leasehold heliport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bridges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courts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hospitals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public assets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half a bridge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injurious effects of taking subterranean land rights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cross-lease and unit title disputes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seabed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mixed use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air space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easements and land covenants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>infrastructure and governmental portfolios (such as: MOJ, Corrections, Council and water utilities)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schools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purpose zoned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religious venues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marinas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licenses to occupy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landslip land and other defective real estate, such as with compliance and weathertightness issues.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I have experience with a wide range of ‘bases’ of valuation, including: market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value differential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rental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ground rent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life interest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fair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special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compensation value (monetary equivalence of loss suffered)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indemnity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forced sale price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replacement, re-instatement, demolition and inflation estimates.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D1163" w:rsidRPr="006D1163" w:rsidRDefault="00FB732B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Geographically, my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work experience as a valuer includes, for example, Northl</w:t>
      </w:r>
      <w:r>
        <w:rPr>
          <w:rFonts w:asciiTheme="minorHAnsi" w:hAnsiTheme="minorHAnsi" w:cstheme="minorHAnsi"/>
          <w:szCs w:val="22"/>
          <w:lang w:val="en-GB"/>
        </w:rPr>
        <w:t xml:space="preserve">and, Auckland (including </w:t>
      </w:r>
      <w:r w:rsidR="006D1163">
        <w:rPr>
          <w:rFonts w:asciiTheme="minorHAnsi" w:hAnsiTheme="minorHAnsi" w:cstheme="minorHAnsi"/>
          <w:szCs w:val="22"/>
          <w:lang w:val="en-GB"/>
        </w:rPr>
        <w:t>the Hauraki Gulf</w:t>
      </w:r>
      <w:r>
        <w:rPr>
          <w:rFonts w:asciiTheme="minorHAnsi" w:hAnsiTheme="minorHAnsi" w:cstheme="minorHAnsi"/>
          <w:szCs w:val="22"/>
          <w:lang w:val="en-GB"/>
        </w:rPr>
        <w:t>)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, Bay of Plenty, Waikato, Poverty Bay, Wellington, Nelson, </w:t>
      </w:r>
      <w:proofErr w:type="spellStart"/>
      <w:r w:rsidR="006D1163">
        <w:rPr>
          <w:rFonts w:asciiTheme="minorHAnsi" w:hAnsiTheme="minorHAnsi" w:cstheme="minorHAnsi"/>
          <w:szCs w:val="22"/>
          <w:lang w:val="en-GB"/>
        </w:rPr>
        <w:t>Kaikoura</w:t>
      </w:r>
      <w:proofErr w:type="spellEnd"/>
      <w:r w:rsidR="006D1163">
        <w:rPr>
          <w:rFonts w:asciiTheme="minorHAnsi" w:hAnsiTheme="minorHAnsi" w:cstheme="minorHAnsi"/>
          <w:szCs w:val="22"/>
          <w:lang w:val="en-GB"/>
        </w:rPr>
        <w:t xml:space="preserve">, Canterbury, the Chatham Islands and </w:t>
      </w:r>
      <w:r>
        <w:rPr>
          <w:rFonts w:asciiTheme="minorHAnsi" w:hAnsiTheme="minorHAnsi" w:cstheme="minorHAnsi"/>
          <w:szCs w:val="22"/>
          <w:lang w:val="en-GB"/>
        </w:rPr>
        <w:t>Canberra,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as well as</w:t>
      </w:r>
      <w:r w:rsidR="0092500E">
        <w:rPr>
          <w:rFonts w:asciiTheme="minorHAnsi" w:hAnsiTheme="minorHAnsi" w:cstheme="minorHAnsi"/>
          <w:szCs w:val="22"/>
          <w:lang w:val="en-GB"/>
        </w:rPr>
        <w:t xml:space="preserve"> advising on property matters in the Pacific islands and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court evidence work in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Queensland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, </w:t>
      </w:r>
      <w:r w:rsidR="00E5334D">
        <w:rPr>
          <w:rFonts w:asciiTheme="minorHAnsi" w:hAnsiTheme="minorHAnsi" w:cstheme="minorHAnsi"/>
          <w:szCs w:val="22"/>
          <w:lang w:val="en-GB"/>
        </w:rPr>
        <w:t>Federal Court of Australia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 and for the Australian Tax Office context</w:t>
      </w:r>
      <w:r>
        <w:rPr>
          <w:rFonts w:asciiTheme="minorHAnsi" w:hAnsiTheme="minorHAnsi" w:cstheme="minorHAnsi"/>
          <w:szCs w:val="22"/>
          <w:lang w:val="en-GB"/>
        </w:rPr>
        <w:t>.</w:t>
      </w:r>
    </w:p>
    <w:p w:rsidR="006D1163" w:rsidRDefault="006D1163" w:rsidP="006D1163">
      <w:pPr>
        <w:pStyle w:val="ListParagraph"/>
        <w:rPr>
          <w:rFonts w:asciiTheme="minorHAnsi" w:hAnsiTheme="minorHAnsi" w:cstheme="minorHAnsi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I regularly prepare expert valuation evidence to inform</w:t>
      </w:r>
      <w:r w:rsidR="00EC5C1B" w:rsidRPr="00483393">
        <w:rPr>
          <w:rFonts w:asciiTheme="minorHAnsi" w:hAnsiTheme="minorHAnsi" w:cstheme="minorHAnsi"/>
          <w:szCs w:val="22"/>
        </w:rPr>
        <w:t>:</w:t>
      </w:r>
      <w:r w:rsidRPr="00483393">
        <w:rPr>
          <w:rFonts w:asciiTheme="minorHAnsi" w:hAnsiTheme="minorHAnsi" w:cstheme="minorHAnsi"/>
          <w:szCs w:val="22"/>
        </w:rPr>
        <w:t xml:space="preserve"> mediations, negotiation</w:t>
      </w:r>
      <w:r w:rsidR="00EC5C1B" w:rsidRPr="00483393">
        <w:rPr>
          <w:rFonts w:asciiTheme="minorHAnsi" w:hAnsiTheme="minorHAnsi" w:cstheme="minorHAnsi"/>
          <w:szCs w:val="22"/>
        </w:rPr>
        <w:t>s</w:t>
      </w:r>
      <w:r w:rsidRPr="00483393">
        <w:rPr>
          <w:rFonts w:asciiTheme="minorHAnsi" w:hAnsiTheme="minorHAnsi" w:cstheme="minorHAnsi"/>
          <w:szCs w:val="22"/>
        </w:rPr>
        <w:t xml:space="preserve"> and hearings</w:t>
      </w:r>
      <w:r w:rsidR="00EC5C1B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including professional regulatory and disciplinary matters (real estate agents and lawyers), arbitration, tax disputes, rating objections,</w:t>
      </w:r>
      <w:r w:rsidR="002E7741" w:rsidRPr="00483393">
        <w:rPr>
          <w:rFonts w:asciiTheme="minorHAnsi" w:hAnsiTheme="minorHAnsi" w:cstheme="minorHAnsi"/>
          <w:szCs w:val="22"/>
        </w:rPr>
        <w:t xml:space="preserve"> the Tenancy Tribunal,</w:t>
      </w:r>
      <w:r w:rsidRPr="00483393">
        <w:rPr>
          <w:rFonts w:asciiTheme="minorHAnsi" w:hAnsiTheme="minorHAnsi" w:cstheme="minorHAnsi"/>
          <w:szCs w:val="22"/>
        </w:rPr>
        <w:t xml:space="preserve"> Family / District Court, Weathertight Homes Tribunal, High Court and other evidential contexts</w:t>
      </w:r>
      <w:r w:rsidR="002E7741" w:rsidRPr="00483393">
        <w:rPr>
          <w:rFonts w:asciiTheme="minorHAnsi" w:hAnsiTheme="minorHAnsi" w:cstheme="minorHAnsi"/>
          <w:szCs w:val="22"/>
        </w:rPr>
        <w:t xml:space="preserve"> such as parliamentary select committees and Australian courts</w:t>
      </w:r>
      <w:r w:rsidRPr="00483393">
        <w:rPr>
          <w:rFonts w:asciiTheme="minorHAnsi" w:hAnsiTheme="minorHAnsi" w:cstheme="minorHAnsi"/>
          <w:szCs w:val="22"/>
        </w:rPr>
        <w:t xml:space="preserve">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lastRenderedPageBreak/>
        <w:t xml:space="preserve">My professional standing includes being a Registered Valuer under the Valuers Act 1948 (NZ) with a current annual practising certificate (NZ), a Queensland Registered Valuer (3984MR), and </w:t>
      </w:r>
      <w:r w:rsidR="00EC5C1B" w:rsidRPr="00483393">
        <w:rPr>
          <w:rFonts w:asciiTheme="minorHAnsi" w:hAnsiTheme="minorHAnsi" w:cstheme="minorHAnsi"/>
          <w:szCs w:val="22"/>
        </w:rPr>
        <w:t>holding</w:t>
      </w:r>
      <w:r w:rsidRPr="00483393">
        <w:rPr>
          <w:rFonts w:asciiTheme="minorHAnsi" w:hAnsiTheme="minorHAnsi" w:cstheme="minorHAnsi"/>
          <w:szCs w:val="22"/>
        </w:rPr>
        <w:t xml:space="preserve"> memberships of the: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NZIV (Associate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Law and Economics Association of New Zealand (‘</w:t>
      </w:r>
      <w:r w:rsidRPr="00483393">
        <w:rPr>
          <w:rFonts w:asciiTheme="minorHAnsi" w:hAnsiTheme="minorHAnsi" w:cstheme="minorHAnsi"/>
          <w:b/>
          <w:szCs w:val="22"/>
        </w:rPr>
        <w:t>LEANZ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Property Institute of New Zealand (‘</w:t>
      </w:r>
      <w:r w:rsidRPr="00483393">
        <w:rPr>
          <w:rFonts w:asciiTheme="minorHAnsi" w:hAnsiTheme="minorHAnsi" w:cstheme="minorHAnsi"/>
          <w:b/>
          <w:szCs w:val="22"/>
        </w:rPr>
        <w:t>PINZ</w:t>
      </w:r>
      <w:r w:rsidRPr="00483393">
        <w:rPr>
          <w:rFonts w:asciiTheme="minorHAnsi" w:hAnsiTheme="minorHAnsi" w:cstheme="minorHAnsi"/>
          <w:szCs w:val="22"/>
        </w:rPr>
        <w:t>’) (Senior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New Zealand Association of Economists (‘</w:t>
      </w:r>
      <w:r w:rsidRPr="00483393">
        <w:rPr>
          <w:rFonts w:asciiTheme="minorHAnsi" w:hAnsiTheme="minorHAnsi" w:cstheme="minorHAnsi"/>
          <w:b/>
          <w:szCs w:val="22"/>
        </w:rPr>
        <w:t>NZAE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Arbitrators and Mediators Institute of New Zealand Incorporated (‘</w:t>
      </w:r>
      <w:r w:rsidRPr="00483393">
        <w:rPr>
          <w:rFonts w:asciiTheme="minorHAnsi" w:hAnsiTheme="minorHAnsi" w:cstheme="minorHAnsi"/>
          <w:b/>
          <w:szCs w:val="22"/>
        </w:rPr>
        <w:t>AMINZ</w:t>
      </w:r>
      <w:r w:rsidRPr="00483393">
        <w:rPr>
          <w:rFonts w:asciiTheme="minorHAnsi" w:hAnsiTheme="minorHAnsi" w:cstheme="minorHAnsi"/>
          <w:szCs w:val="22"/>
        </w:rPr>
        <w:t>’) (Associate status), and;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Auckland District Law Society Incorporated (‘</w:t>
      </w:r>
      <w:r w:rsidRPr="00483393">
        <w:rPr>
          <w:rFonts w:asciiTheme="minorHAnsi" w:hAnsiTheme="minorHAnsi" w:cstheme="minorHAnsi"/>
          <w:b/>
          <w:szCs w:val="22"/>
        </w:rPr>
        <w:t>ADLSI</w:t>
      </w:r>
      <w:r w:rsidRPr="00483393">
        <w:rPr>
          <w:rFonts w:asciiTheme="minorHAnsi" w:hAnsiTheme="minorHAnsi" w:cstheme="minorHAnsi"/>
          <w:szCs w:val="22"/>
        </w:rPr>
        <w:t>’) (Qualified Member status, formerly a Lawyer Member).</w:t>
      </w:r>
    </w:p>
    <w:p w:rsidR="00F92DB4" w:rsidRPr="00483393" w:rsidRDefault="00F92DB4" w:rsidP="00F92DB4">
      <w:pPr>
        <w:tabs>
          <w:tab w:val="left" w:pos="2552"/>
        </w:tabs>
        <w:autoSpaceDE w:val="0"/>
        <w:autoSpaceDN w:val="0"/>
        <w:adjustRightInd w:val="0"/>
        <w:ind w:left="2552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I am </w:t>
      </w:r>
      <w:r w:rsidR="00C40812" w:rsidRPr="00483393">
        <w:rPr>
          <w:rFonts w:asciiTheme="minorHAnsi" w:hAnsiTheme="minorHAnsi" w:cstheme="minorHAnsi"/>
          <w:szCs w:val="22"/>
        </w:rPr>
        <w:t xml:space="preserve">an ‘admitted lawyer’ </w:t>
      </w:r>
      <w:r w:rsidRPr="00483393">
        <w:rPr>
          <w:rFonts w:asciiTheme="minorHAnsi" w:hAnsiTheme="minorHAnsi" w:cstheme="minorHAnsi"/>
          <w:szCs w:val="22"/>
        </w:rPr>
        <w:t>of the Supreme Court of Queensland, Australia</w:t>
      </w:r>
      <w:r w:rsidR="00C40812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and </w:t>
      </w:r>
      <w:r w:rsidR="00C40812" w:rsidRPr="00483393">
        <w:rPr>
          <w:rFonts w:asciiTheme="minorHAnsi" w:hAnsiTheme="minorHAnsi" w:cstheme="minorHAnsi"/>
          <w:szCs w:val="22"/>
        </w:rPr>
        <w:t xml:space="preserve">an ‘enrolled </w:t>
      </w:r>
      <w:r w:rsidR="00C40812" w:rsidRPr="00483393">
        <w:rPr>
          <w:rFonts w:asciiTheme="minorHAnsi" w:hAnsiTheme="minorHAnsi" w:cstheme="minorHAnsi"/>
          <w:spacing w:val="-3"/>
          <w:szCs w:val="22"/>
          <w:lang w:val="en-GB"/>
        </w:rPr>
        <w:t>barrister</w:t>
      </w:r>
      <w:r w:rsidR="00C40812" w:rsidRPr="00483393">
        <w:rPr>
          <w:rFonts w:asciiTheme="minorHAnsi" w:hAnsiTheme="minorHAnsi" w:cstheme="minorHAnsi"/>
          <w:szCs w:val="22"/>
        </w:rPr>
        <w:t xml:space="preserve"> and solicitor’ of </w:t>
      </w:r>
      <w:r w:rsidRPr="00483393">
        <w:rPr>
          <w:rFonts w:asciiTheme="minorHAnsi" w:hAnsiTheme="minorHAnsi" w:cstheme="minorHAnsi"/>
          <w:szCs w:val="22"/>
        </w:rPr>
        <w:t>the High Court of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held</w:t>
      </w:r>
      <w:r w:rsidRPr="00483393">
        <w:rPr>
          <w:rFonts w:asciiTheme="minorHAnsi" w:hAnsiTheme="minorHAnsi" w:cstheme="minorHAnsi"/>
          <w:szCs w:val="22"/>
        </w:rPr>
        <w:t xml:space="preserve"> an annual practising certificate (NZ) and practised law (</w:t>
      </w:r>
      <w:r w:rsidRPr="00FB732B">
        <w:rPr>
          <w:rFonts w:asciiTheme="minorHAnsi" w:hAnsiTheme="minorHAnsi" w:cstheme="minorHAnsi"/>
          <w:szCs w:val="22"/>
        </w:rPr>
        <w:t>2014</w:t>
      </w:r>
      <w:r w:rsidR="00FB732B" w:rsidRPr="00FB732B">
        <w:rPr>
          <w:rFonts w:asciiTheme="minorHAnsi" w:hAnsiTheme="minorHAnsi" w:cstheme="minorHAnsi"/>
          <w:szCs w:val="22"/>
        </w:rPr>
        <w:t xml:space="preserve">, 2015, </w:t>
      </w:r>
      <w:r w:rsidRPr="00FB732B">
        <w:rPr>
          <w:rFonts w:asciiTheme="minorHAnsi" w:hAnsiTheme="minorHAnsi" w:cstheme="minorHAnsi"/>
          <w:szCs w:val="22"/>
        </w:rPr>
        <w:t>2016</w:t>
      </w:r>
      <w:r w:rsidR="00FB732B">
        <w:rPr>
          <w:rFonts w:asciiTheme="minorHAnsi" w:hAnsiTheme="minorHAnsi" w:cstheme="minorHAnsi"/>
          <w:szCs w:val="22"/>
        </w:rPr>
        <w:t xml:space="preserve"> and 2018</w:t>
      </w:r>
      <w:r w:rsidRPr="00483393">
        <w:rPr>
          <w:rFonts w:asciiTheme="minorHAnsi" w:hAnsiTheme="minorHAnsi" w:cstheme="minorHAnsi"/>
          <w:szCs w:val="22"/>
        </w:rPr>
        <w:t xml:space="preserve">). The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NZLS</w:t>
      </w:r>
      <w:r w:rsidRPr="00483393">
        <w:rPr>
          <w:rFonts w:asciiTheme="minorHAnsi" w:hAnsiTheme="minorHAnsi" w:cstheme="minorHAnsi"/>
          <w:szCs w:val="22"/>
        </w:rPr>
        <w:t xml:space="preserve"> assented to me practising in both fields of expertise. 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However, </w:t>
      </w:r>
      <w:r w:rsidRPr="00483393">
        <w:rPr>
          <w:rFonts w:asciiTheme="minorHAnsi" w:hAnsiTheme="minorHAnsi" w:cstheme="minorHAnsi"/>
          <w:szCs w:val="22"/>
        </w:rPr>
        <w:t>this e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x</w:t>
      </w:r>
      <w:r w:rsidRPr="00483393">
        <w:rPr>
          <w:rFonts w:asciiTheme="minorHAnsi" w:hAnsiTheme="minorHAnsi" w:cstheme="minorHAnsi"/>
          <w:szCs w:val="22"/>
        </w:rPr>
        <w:t xml:space="preserve">pert evidence is provided in my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independent</w:t>
      </w:r>
      <w:r w:rsidRPr="00483393">
        <w:rPr>
          <w:rFonts w:asciiTheme="minorHAnsi" w:hAnsiTheme="minorHAnsi" w:cstheme="minorHAnsi"/>
          <w:szCs w:val="22"/>
        </w:rPr>
        <w:t xml:space="preserve"> capacity as a Registered Valuer, not in the capacity as a legal representative.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appointments and elections include: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NZIV-PINZ Financial Advisers Act Committee member, and contributor to submissions to Select Committee for the Financial Advisers Act (NZ) (2008 and 2009);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elected to </w:t>
      </w:r>
      <w:r w:rsidRPr="00483393">
        <w:rPr>
          <w:rFonts w:asciiTheme="minorHAnsi" w:hAnsiTheme="minorHAnsi" w:cstheme="minorHAnsi"/>
          <w:szCs w:val="22"/>
        </w:rPr>
        <w:t>serve on the Auckland Branch Committees of both the NZIV and PINZ (2009 - 2011);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by the NZIV President (in 2011), to advise Inland Revenue as an expert on valuation of subdivision and block land development in Auckland (around 20 forensic assessments);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elected LEANZ National Executive Committee Member (2016</w:t>
      </w:r>
      <w:r w:rsidR="00183B7A" w:rsidRPr="00483393">
        <w:rPr>
          <w:rFonts w:asciiTheme="minorHAnsi" w:hAnsiTheme="minorHAnsi" w:cstheme="minorHAnsi"/>
          <w:szCs w:val="22"/>
        </w:rPr>
        <w:t>-2017</w:t>
      </w:r>
      <w:r w:rsidRPr="00483393">
        <w:rPr>
          <w:rFonts w:asciiTheme="minorHAnsi" w:hAnsiTheme="minorHAnsi" w:cstheme="minorHAnsi"/>
          <w:szCs w:val="22"/>
        </w:rPr>
        <w:t>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  <w:lang w:val="en-GB"/>
        </w:rPr>
        <w:t xml:space="preserve">appointed by order of the Federal Circuit Court of Australia as a sole Court Expert (real estate and marina interests); 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as an arbitrator of valuation matters unde</w:t>
      </w:r>
      <w:r w:rsidR="002E7741" w:rsidRPr="00483393">
        <w:rPr>
          <w:rFonts w:asciiTheme="minorHAnsi" w:hAnsiTheme="minorHAnsi" w:cstheme="minorHAnsi"/>
          <w:szCs w:val="22"/>
        </w:rPr>
        <w:t>r the Arbitration Act 1996 (NZ)</w:t>
      </w:r>
      <w:r w:rsidRPr="00483393">
        <w:rPr>
          <w:rFonts w:asciiTheme="minorHAnsi" w:hAnsiTheme="minorHAnsi" w:cstheme="minorHAnsi"/>
          <w:szCs w:val="22"/>
        </w:rPr>
        <w:t>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appointed</w:t>
      </w:r>
      <w:r w:rsidRPr="00483393">
        <w:rPr>
          <w:rFonts w:asciiTheme="minorHAnsi" w:hAnsiTheme="minorHAnsi" w:cstheme="minorHAnsi"/>
          <w:szCs w:val="22"/>
        </w:rPr>
        <w:t> by the NZIV (in 2016) as the author of submissions and as representative to Select Committee, LINZ, NZLS and ADLSI, r</w:t>
      </w:r>
      <w:r w:rsidR="002E7741" w:rsidRPr="00483393">
        <w:rPr>
          <w:rFonts w:asciiTheme="minorHAnsi" w:hAnsiTheme="minorHAnsi" w:cstheme="minorHAnsi"/>
          <w:szCs w:val="22"/>
        </w:rPr>
        <w:t>egarding the Land Transfer Bill; and</w:t>
      </w:r>
    </w:p>
    <w:p w:rsidR="00183B7A" w:rsidRPr="00483393" w:rsidRDefault="002E7741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proofErr w:type="gramStart"/>
      <w:r w:rsidRPr="00483393">
        <w:rPr>
          <w:rFonts w:asciiTheme="minorHAnsi" w:hAnsiTheme="minorHAnsi" w:cstheme="minorHAnsi"/>
          <w:szCs w:val="22"/>
        </w:rPr>
        <w:t>a</w:t>
      </w:r>
      <w:r w:rsidR="00183B7A" w:rsidRPr="00483393">
        <w:rPr>
          <w:rFonts w:asciiTheme="minorHAnsi" w:hAnsiTheme="minorHAnsi" w:cstheme="minorHAnsi"/>
          <w:szCs w:val="22"/>
        </w:rPr>
        <w:t>ppointed</w:t>
      </w:r>
      <w:proofErr w:type="gramEnd"/>
      <w:r w:rsidR="00183B7A" w:rsidRPr="00483393">
        <w:rPr>
          <w:rFonts w:asciiTheme="minorHAnsi" w:hAnsiTheme="minorHAnsi" w:cstheme="minorHAnsi"/>
          <w:szCs w:val="22"/>
        </w:rPr>
        <w:t xml:space="preserve"> by the NZIV (2017) as the author of submission and representative to the Ministry of Business Innovation and Employment regarding the Unit Titles Act review.</w:t>
      </w:r>
    </w:p>
    <w:p w:rsidR="00F92DB4" w:rsidRPr="0048339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involvement with professional education has included organising and presenting the Bates Valuation Reporting, Law and Ethics Seminar 2010 (with c. 300 professional attendees) and the Bates-Massey University Insurance Valuation Seminar 2013 (with c. 225 professional attendees), writing articles, training and mentoring graduate valuers</w:t>
      </w:r>
      <w:r w:rsidR="00A379C7" w:rsidRPr="00483393">
        <w:rPr>
          <w:rFonts w:asciiTheme="minorHAnsi" w:hAnsiTheme="minorHAnsi" w:cstheme="minorHAnsi"/>
          <w:szCs w:val="22"/>
        </w:rPr>
        <w:t>. I have also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="00A379C7" w:rsidRPr="00483393">
        <w:rPr>
          <w:rFonts w:asciiTheme="minorHAnsi" w:hAnsiTheme="minorHAnsi" w:cstheme="minorHAnsi"/>
          <w:szCs w:val="22"/>
        </w:rPr>
        <w:t xml:space="preserve">presented </w:t>
      </w:r>
      <w:r w:rsidRPr="00483393">
        <w:rPr>
          <w:rFonts w:asciiTheme="minorHAnsi" w:hAnsiTheme="minorHAnsi" w:cstheme="minorHAnsi"/>
          <w:szCs w:val="22"/>
        </w:rPr>
        <w:t>seminar papers and guest lectures, for example at: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the NZLS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Auckland University of Technology (Law School), and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Massey University (Schools of Accountancy, Economics and Finance).</w:t>
      </w:r>
    </w:p>
    <w:p w:rsidR="00F92DB4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BC4056" w:rsidRDefault="00BC4056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BC4056" w:rsidRPr="00483393" w:rsidRDefault="00BC4056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bookmarkStart w:id="0" w:name="_GoBack"/>
      <w:bookmarkEnd w:id="0"/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lastRenderedPageBreak/>
        <w:t>My academic qualifications and commendations include: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Business Studies Massey University (2003), double major: Valuation - Property Management and Business Law;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Post Graduate Certificate in Business (focusing on Property and Dispute Resolution), Massey University (2008);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Diploma</w:t>
      </w:r>
      <w:r w:rsidRPr="00483393">
        <w:rPr>
          <w:rFonts w:asciiTheme="minorHAnsi" w:hAnsiTheme="minorHAnsi" w:cstheme="minorHAnsi"/>
          <w:szCs w:val="22"/>
        </w:rPr>
        <w:t xml:space="preserve"> in Arts in Humanities and Social Sciences,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Certificate</w:t>
      </w:r>
      <w:r w:rsidRPr="00483393">
        <w:rPr>
          <w:rFonts w:asciiTheme="minorHAnsi" w:hAnsiTheme="minorHAnsi" w:cstheme="minorHAnsi"/>
          <w:szCs w:val="22"/>
        </w:rPr>
        <w:t xml:space="preserve"> in Business endorsed in Dispute Resolution,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Laws, Auckland University of Technology (2013), with Dean’s List commendations for top student</w:t>
      </w:r>
      <w:r w:rsidR="00A379C7" w:rsidRPr="00483393">
        <w:rPr>
          <w:rFonts w:asciiTheme="minorHAnsi" w:hAnsiTheme="minorHAnsi" w:cstheme="minorHAnsi"/>
          <w:szCs w:val="22"/>
        </w:rPr>
        <w:t xml:space="preserve"> in</w:t>
      </w:r>
      <w:r w:rsidRPr="00483393">
        <w:rPr>
          <w:rFonts w:asciiTheme="minorHAnsi" w:hAnsiTheme="minorHAnsi" w:cstheme="minorHAnsi"/>
          <w:szCs w:val="22"/>
        </w:rPr>
        <w:t>: Law and Economics</w:t>
      </w:r>
      <w:r w:rsidR="00A379C7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Current Issues in Land Ownership and Legal Ethics</w:t>
      </w:r>
      <w:r w:rsidR="00A379C7" w:rsidRPr="00483393">
        <w:rPr>
          <w:rFonts w:asciiTheme="minorHAnsi" w:hAnsiTheme="minorHAnsi" w:cstheme="minorHAnsi"/>
          <w:szCs w:val="22"/>
        </w:rPr>
        <w:t>;</w:t>
      </w:r>
      <w:r w:rsidRPr="00483393">
        <w:rPr>
          <w:rFonts w:asciiTheme="minorHAnsi" w:hAnsiTheme="minorHAnsi" w:cstheme="minorHAnsi"/>
          <w:szCs w:val="22"/>
        </w:rPr>
        <w:t xml:space="preserve"> and</w:t>
      </w:r>
    </w:p>
    <w:p w:rsidR="00836807" w:rsidRPr="00483393" w:rsidRDefault="00F92DB4" w:rsidP="00A379C7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The Property Council of New Zealand Prize for academic achievement in the study of property law (2013).</w:t>
      </w:r>
    </w:p>
    <w:sectPr w:rsidR="00836807" w:rsidRPr="0048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multilevel"/>
    <w:tmpl w:val="CCBC07A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">
    <w:nsid w:val="1F2F7395"/>
    <w:multiLevelType w:val="multilevel"/>
    <w:tmpl w:val="164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05D85"/>
    <w:rsid w:val="000C6575"/>
    <w:rsid w:val="00183B7A"/>
    <w:rsid w:val="002E7741"/>
    <w:rsid w:val="00336ABC"/>
    <w:rsid w:val="00483393"/>
    <w:rsid w:val="00543C07"/>
    <w:rsid w:val="006B639F"/>
    <w:rsid w:val="006D1163"/>
    <w:rsid w:val="00836807"/>
    <w:rsid w:val="0092500E"/>
    <w:rsid w:val="00A379C7"/>
    <w:rsid w:val="00B2482D"/>
    <w:rsid w:val="00BC4056"/>
    <w:rsid w:val="00C40812"/>
    <w:rsid w:val="00E5334D"/>
    <w:rsid w:val="00EC5C1B"/>
    <w:rsid w:val="00F92DB4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C365-7786-4CE5-859A-ADA577E5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Windows User</cp:lastModifiedBy>
  <cp:revision>12</cp:revision>
  <cp:lastPrinted>2018-12-20T19:55:00Z</cp:lastPrinted>
  <dcterms:created xsi:type="dcterms:W3CDTF">2017-09-05T03:24:00Z</dcterms:created>
  <dcterms:modified xsi:type="dcterms:W3CDTF">2018-12-20T20:28:00Z</dcterms:modified>
</cp:coreProperties>
</file>